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楷体"/>
          <w:b/>
          <w:sz w:val="30"/>
          <w:szCs w:val="30"/>
        </w:rPr>
      </w:pPr>
      <w:bookmarkStart w:id="0" w:name="_Hlk47432036"/>
      <w:bookmarkEnd w:id="0"/>
      <w:r>
        <w:rPr>
          <w:rFonts w:hint="eastAsia" w:ascii="微软雅黑" w:hAnsi="微软雅黑" w:eastAsia="微软雅黑" w:cs="楷体"/>
          <w:b/>
          <w:sz w:val="30"/>
          <w:szCs w:val="30"/>
        </w:rPr>
        <w:t>京北方信息技术股份有限公司（股票代码002987）合肥基地</w:t>
      </w:r>
    </w:p>
    <w:p>
      <w:pPr>
        <w:jc w:val="center"/>
        <w:rPr>
          <w:rFonts w:ascii="微软雅黑" w:hAnsi="微软雅黑" w:eastAsia="微软雅黑" w:cs="楷体"/>
          <w:b/>
          <w:sz w:val="30"/>
          <w:szCs w:val="30"/>
        </w:rPr>
      </w:pPr>
      <w:r>
        <w:rPr>
          <w:rFonts w:hint="eastAsia" w:ascii="微软雅黑" w:hAnsi="微软雅黑" w:eastAsia="微软雅黑" w:cs="楷体"/>
          <w:b/>
          <w:sz w:val="30"/>
          <w:szCs w:val="30"/>
        </w:rPr>
        <w:t>招聘简章</w:t>
      </w:r>
    </w:p>
    <w:p>
      <w:pPr>
        <w:spacing w:line="380" w:lineRule="exact"/>
        <w:rPr>
          <w:rFonts w:ascii="微软雅黑" w:hAnsi="微软雅黑" w:eastAsia="微软雅黑" w:cstheme="majorEastAsia"/>
          <w:b/>
          <w:color w:val="FF000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一、公司简介</w:t>
      </w:r>
    </w:p>
    <w:p>
      <w:pPr>
        <w:widowControl/>
        <w:spacing w:line="380" w:lineRule="exact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ascii="微软雅黑" w:hAnsi="微软雅黑" w:eastAsia="微软雅黑" w:cstheme="minorEastAsia"/>
          <w:kern w:val="0"/>
          <w:sz w:val="24"/>
          <w:szCs w:val="24"/>
        </w:rPr>
        <w:t>　　</w:t>
      </w:r>
      <w:r>
        <w:rPr>
          <w:rFonts w:hint="eastAsia" w:ascii="微软雅黑" w:hAnsi="微软雅黑" w:eastAsia="微软雅黑" w:cstheme="minorEastAsia"/>
          <w:sz w:val="24"/>
          <w:szCs w:val="24"/>
        </w:rPr>
        <w:t>京北方信息技术股份有限公司（以下简称京北方）致力于为国内外金融机构客户提供信息技术服务（ITO）及业务流程外包服务（BPO），并立志成为国内顶级的金融IT综合服务提供商。 京北方总部位于北京，在广东、山东、安徽、江苏、黑龙江设有多个全资子公司，在超过20个中心城市设有分支机构及办事处，业务及服务中心遍布全国所有地级市。</w:t>
      </w:r>
      <w:r>
        <w:rPr>
          <w:rFonts w:ascii="微软雅黑" w:hAnsi="微软雅黑" w:eastAsia="微软雅黑" w:cstheme="minorEastAsia"/>
          <w:sz w:val="24"/>
          <w:szCs w:val="24"/>
        </w:rPr>
        <w:t>　　　</w:t>
      </w:r>
    </w:p>
    <w:p>
      <w:pPr>
        <w:spacing w:line="360" w:lineRule="exact"/>
        <w:rPr>
          <w:rFonts w:ascii="微软雅黑" w:hAnsi="微软雅黑" w:eastAsia="微软雅黑" w:cs="楷体"/>
          <w:b/>
          <w:color w:val="000000"/>
          <w:sz w:val="24"/>
          <w:szCs w:val="24"/>
        </w:rPr>
      </w:pP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二</w:t>
      </w: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、</w:t>
      </w: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岗位职责及薪资明细</w:t>
      </w:r>
    </w:p>
    <w:tbl>
      <w:tblPr>
        <w:tblStyle w:val="6"/>
        <w:tblW w:w="8325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335"/>
        <w:gridCol w:w="1669"/>
        <w:gridCol w:w="1669"/>
        <w:gridCol w:w="21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5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  <w:t>岗位名称</w:t>
            </w:r>
          </w:p>
        </w:tc>
        <w:tc>
          <w:tcPr>
            <w:tcW w:w="13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  <w:t>培训期薪资</w:t>
            </w:r>
          </w:p>
        </w:tc>
        <w:tc>
          <w:tcPr>
            <w:tcW w:w="1669" w:type="dx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  <w:t>上班时间</w:t>
            </w:r>
          </w:p>
        </w:tc>
        <w:tc>
          <w:tcPr>
            <w:tcW w:w="166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  <w:t>综合薪资</w:t>
            </w:r>
          </w:p>
        </w:tc>
        <w:tc>
          <w:tcPr>
            <w:tcW w:w="210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Cs w:val="21"/>
              </w:rPr>
              <w:t>工作内容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1550" w:type="dx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某全国性股份制银行账单分期服务专员</w:t>
            </w:r>
          </w:p>
        </w:tc>
        <w:tc>
          <w:tcPr>
            <w:tcW w:w="1335" w:type="dx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10天×60元</w:t>
            </w:r>
          </w:p>
        </w:tc>
        <w:tc>
          <w:tcPr>
            <w:tcW w:w="1669" w:type="dxa"/>
            <w:vAlign w:val="center"/>
          </w:tcPr>
          <w:p>
            <w:pPr>
              <w:widowControl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单休；无夜班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上班时间为早9点——下午6点</w:t>
            </w:r>
          </w:p>
        </w:tc>
        <w:tc>
          <w:tcPr>
            <w:tcW w:w="1669" w:type="dxa"/>
            <w:vAlign w:val="center"/>
          </w:tcPr>
          <w:p>
            <w:pPr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成熟员工4500元-9000元（多劳多得，上不封顶）</w:t>
            </w:r>
          </w:p>
        </w:tc>
        <w:tc>
          <w:tcPr>
            <w:tcW w:w="2102" w:type="dxa"/>
            <w:vAlign w:val="center"/>
          </w:tcPr>
          <w:p>
            <w:pPr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按照银行要求，使用银行官方电话，以服务为目的，致电客户介绍并邀请办理分期业务。</w:t>
            </w:r>
          </w:p>
        </w:tc>
      </w:tr>
    </w:tbl>
    <w:p>
      <w:pPr>
        <w:spacing w:line="360" w:lineRule="exact"/>
        <w:rPr>
          <w:rFonts w:ascii="微软雅黑" w:hAnsi="微软雅黑" w:eastAsia="微软雅黑" w:cstheme="majorEastAsia"/>
          <w:b/>
          <w:color w:val="FF0000"/>
          <w:sz w:val="24"/>
          <w:szCs w:val="24"/>
        </w:rPr>
      </w:pP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三</w:t>
      </w: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、任职要求</w:t>
      </w:r>
    </w:p>
    <w:p>
      <w:pPr>
        <w:numPr>
          <w:ilvl w:val="0"/>
          <w:numId w:val="1"/>
        </w:numPr>
        <w:spacing w:line="360" w:lineRule="exact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大专及以上学历</w:t>
      </w:r>
      <w:r>
        <w:rPr>
          <w:rFonts w:hint="eastAsia" w:ascii="微软雅黑" w:hAnsi="微软雅黑" w:eastAsia="微软雅黑" w:cstheme="minorEastAsia"/>
          <w:sz w:val="24"/>
          <w:szCs w:val="24"/>
        </w:rPr>
        <w:t>，有销售经验者可放宽至中专，有客户服务、市场营销工作经验优先。</w:t>
      </w:r>
    </w:p>
    <w:p>
      <w:pPr>
        <w:numPr>
          <w:ilvl w:val="0"/>
          <w:numId w:val="1"/>
        </w:numPr>
        <w:spacing w:line="360" w:lineRule="exact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普通话标准、流利，反应灵敏，热爱客户服务工作，敬业、勤恳，乐于思考，具有自我发展的主观愿望和自我学习能力。</w:t>
      </w:r>
    </w:p>
    <w:p>
      <w:pPr>
        <w:numPr>
          <w:ilvl w:val="0"/>
          <w:numId w:val="1"/>
        </w:numPr>
        <w:spacing w:line="360" w:lineRule="exact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要求一定要有“客户为先”的服务精神，一切从帮助客户角度出发。</w:t>
      </w:r>
    </w:p>
    <w:p>
      <w:pPr>
        <w:numPr>
          <w:ilvl w:val="0"/>
          <w:numId w:val="1"/>
        </w:numPr>
        <w:spacing w:line="360" w:lineRule="exact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性格要求沉稳，善于倾听，有同理心，乐观、积极。</w:t>
      </w:r>
    </w:p>
    <w:p>
      <w:pPr>
        <w:tabs>
          <w:tab w:val="left" w:pos="6120"/>
        </w:tabs>
        <w:spacing w:line="360" w:lineRule="exact"/>
        <w:rPr>
          <w:rFonts w:ascii="微软雅黑" w:hAnsi="微软雅黑" w:eastAsia="微软雅黑" w:cstheme="majorEastAsia"/>
          <w:b/>
          <w:color w:val="FF0000"/>
          <w:sz w:val="24"/>
          <w:szCs w:val="24"/>
        </w:rPr>
      </w:pP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四</w:t>
      </w: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、</w:t>
      </w: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福利待遇</w:t>
      </w: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ab/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培训期间享有培训补贴6</w:t>
      </w:r>
      <w:r>
        <w:rPr>
          <w:rFonts w:ascii="微软雅黑" w:hAnsi="微软雅黑" w:eastAsia="微软雅黑" w:cstheme="minorEastAsia"/>
          <w:sz w:val="24"/>
          <w:szCs w:val="24"/>
        </w:rPr>
        <w:t>0</w:t>
      </w:r>
      <w:r>
        <w:rPr>
          <w:rFonts w:hint="eastAsia" w:ascii="微软雅黑" w:hAnsi="微软雅黑" w:eastAsia="微软雅黑" w:cstheme="minorEastAsia"/>
          <w:sz w:val="24"/>
          <w:szCs w:val="24"/>
        </w:rPr>
        <w:t>元/天（培训期间若请假补贴为5</w:t>
      </w:r>
      <w:r>
        <w:rPr>
          <w:rFonts w:ascii="微软雅黑" w:hAnsi="微软雅黑" w:eastAsia="微软雅黑" w:cstheme="minorEastAsia"/>
          <w:sz w:val="24"/>
          <w:szCs w:val="24"/>
        </w:rPr>
        <w:t>0</w:t>
      </w:r>
      <w:r>
        <w:rPr>
          <w:rFonts w:hint="eastAsia" w:ascii="微软雅黑" w:hAnsi="微软雅黑" w:eastAsia="微软雅黑" w:cstheme="minorEastAsia"/>
          <w:sz w:val="24"/>
          <w:szCs w:val="24"/>
        </w:rPr>
        <w:t>元/天）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实习员工与正式员工同岗同酬，</w:t>
      </w:r>
      <w:r>
        <w:rPr>
          <w:rFonts w:hint="eastAsia" w:ascii="微软雅黑" w:hAnsi="微软雅黑" w:eastAsia="微软雅黑" w:cstheme="minorEastAsia"/>
          <w:sz w:val="24"/>
          <w:szCs w:val="24"/>
        </w:rPr>
        <w:t>试用期三个月</w:t>
      </w:r>
    </w:p>
    <w:p>
      <w:pPr>
        <w:pStyle w:val="12"/>
        <w:spacing w:line="360" w:lineRule="exact"/>
        <w:ind w:left="420" w:firstLine="0"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试用期工资：保底工资36</w:t>
      </w:r>
      <w:r>
        <w:rPr>
          <w:rFonts w:ascii="微软雅黑" w:hAnsi="微软雅黑" w:eastAsia="微软雅黑" w:cstheme="minorEastAsia"/>
          <w:sz w:val="24"/>
          <w:szCs w:val="24"/>
        </w:rPr>
        <w:t>00</w:t>
      </w:r>
      <w:r>
        <w:rPr>
          <w:rFonts w:hint="eastAsia" w:ascii="微软雅黑" w:hAnsi="微软雅黑" w:eastAsia="微软雅黑" w:cstheme="minorEastAsia"/>
          <w:sz w:val="24"/>
          <w:szCs w:val="24"/>
        </w:rPr>
        <w:t>元，基础薪资</w:t>
      </w:r>
      <w:r>
        <w:rPr>
          <w:rFonts w:ascii="微软雅黑" w:hAnsi="微软雅黑" w:eastAsia="微软雅黑" w:cstheme="minorEastAsia"/>
          <w:sz w:val="24"/>
          <w:szCs w:val="24"/>
        </w:rPr>
        <w:t>2</w:t>
      </w:r>
      <w:r>
        <w:rPr>
          <w:rFonts w:hint="eastAsia" w:ascii="微软雅黑" w:hAnsi="微软雅黑" w:eastAsia="微软雅黑" w:cstheme="minorEastAsia"/>
          <w:sz w:val="24"/>
          <w:szCs w:val="24"/>
        </w:rPr>
        <w:t>30</w:t>
      </w:r>
      <w:r>
        <w:rPr>
          <w:rFonts w:ascii="微软雅黑" w:hAnsi="微软雅黑" w:eastAsia="微软雅黑" w:cstheme="minorEastAsia"/>
          <w:sz w:val="24"/>
          <w:szCs w:val="24"/>
        </w:rPr>
        <w:t>0</w:t>
      </w:r>
      <w:r>
        <w:rPr>
          <w:rFonts w:hint="eastAsia" w:ascii="微软雅黑" w:hAnsi="微软雅黑" w:eastAsia="微软雅黑" w:cstheme="minorEastAsia"/>
          <w:sz w:val="24"/>
          <w:szCs w:val="24"/>
        </w:rPr>
        <w:t>元+200元住房补贴+100月度奖金+1000元绩效保护，试用期期间若绩效高出</w:t>
      </w:r>
      <w:r>
        <w:rPr>
          <w:rFonts w:ascii="微软雅黑" w:hAnsi="微软雅黑" w:eastAsia="微软雅黑" w:cstheme="minorEastAsia"/>
          <w:sz w:val="24"/>
          <w:szCs w:val="24"/>
        </w:rPr>
        <w:t>1</w:t>
      </w:r>
      <w:r>
        <w:rPr>
          <w:rFonts w:hint="eastAsia" w:ascii="微软雅黑" w:hAnsi="微软雅黑" w:eastAsia="微软雅黑" w:cstheme="minorEastAsia"/>
          <w:sz w:val="24"/>
          <w:szCs w:val="24"/>
        </w:rPr>
        <w:t>0</w:t>
      </w:r>
      <w:r>
        <w:rPr>
          <w:rFonts w:ascii="微软雅黑" w:hAnsi="微软雅黑" w:eastAsia="微软雅黑" w:cstheme="minorEastAsia"/>
          <w:sz w:val="24"/>
          <w:szCs w:val="24"/>
        </w:rPr>
        <w:t>00</w:t>
      </w:r>
      <w:r>
        <w:rPr>
          <w:rFonts w:hint="eastAsia" w:ascii="微软雅黑" w:hAnsi="微软雅黑" w:eastAsia="微软雅黑" w:cstheme="minorEastAsia"/>
          <w:sz w:val="24"/>
          <w:szCs w:val="24"/>
        </w:rPr>
        <w:t xml:space="preserve">元按高的计算。 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转正后工资：基础薪资</w:t>
      </w:r>
      <w:r>
        <w:rPr>
          <w:rFonts w:ascii="微软雅黑" w:hAnsi="微软雅黑" w:eastAsia="微软雅黑" w:cstheme="minorEastAsia"/>
          <w:sz w:val="24"/>
          <w:szCs w:val="24"/>
        </w:rPr>
        <w:t>2</w:t>
      </w:r>
      <w:r>
        <w:rPr>
          <w:rFonts w:hint="eastAsia" w:ascii="微软雅黑" w:hAnsi="微软雅黑" w:eastAsia="微软雅黑" w:cstheme="minorEastAsia"/>
          <w:sz w:val="24"/>
          <w:szCs w:val="24"/>
        </w:rPr>
        <w:t>3</w:t>
      </w:r>
      <w:r>
        <w:rPr>
          <w:rFonts w:ascii="微软雅黑" w:hAnsi="微软雅黑" w:eastAsia="微软雅黑" w:cstheme="minorEastAsia"/>
          <w:sz w:val="24"/>
          <w:szCs w:val="24"/>
        </w:rPr>
        <w:t>00</w:t>
      </w:r>
      <w:r>
        <w:rPr>
          <w:rFonts w:hint="eastAsia" w:ascii="微软雅黑" w:hAnsi="微软雅黑" w:eastAsia="微软雅黑" w:cstheme="minorEastAsia"/>
          <w:sz w:val="24"/>
          <w:szCs w:val="24"/>
        </w:rPr>
        <w:t>元+200元住房补贴+100月度奖金+绩效工资，成熟员工的薪资区间4500元-9000元，多劳多得，上不封顶。</w:t>
      </w:r>
      <w:bookmarkStart w:id="1" w:name="_GoBack"/>
      <w:bookmarkEnd w:id="1"/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实习生缴纳意外伤害保险，入职次月缴纳五险一金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办公环境舒适</w:t>
      </w:r>
      <w:r>
        <w:rPr>
          <w:rFonts w:hint="eastAsia" w:ascii="微软雅黑" w:hAnsi="微软雅黑" w:eastAsia="微软雅黑" w:cstheme="minorEastAsia"/>
          <w:sz w:val="24"/>
          <w:szCs w:val="24"/>
        </w:rPr>
        <w:t>，中央空调，冬暖夏凉。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晋升空间广阔</w:t>
      </w:r>
      <w:r>
        <w:rPr>
          <w:rFonts w:hint="eastAsia" w:ascii="微软雅黑" w:hAnsi="微软雅黑" w:eastAsia="微软雅黑" w:cstheme="minorEastAsia"/>
          <w:sz w:val="24"/>
          <w:szCs w:val="24"/>
        </w:rPr>
        <w:t>，员工入职</w:t>
      </w: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六个月后可参加内聘</w:t>
      </w:r>
      <w:r>
        <w:rPr>
          <w:rFonts w:hint="eastAsia" w:ascii="微软雅黑" w:hAnsi="微软雅黑" w:eastAsia="微软雅黑" w:cstheme="minorEastAsia"/>
          <w:sz w:val="24"/>
          <w:szCs w:val="24"/>
        </w:rPr>
        <w:t>，向运营管理和行政后勤管理两个方向晋升。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设有员工宿舍，</w:t>
      </w:r>
      <w:r>
        <w:rPr>
          <w:rFonts w:hint="eastAsia" w:ascii="微软雅黑" w:hAnsi="微软雅黑" w:eastAsia="微软雅黑" w:cstheme="minorEastAsia"/>
          <w:b/>
          <w:bCs/>
          <w:sz w:val="24"/>
          <w:szCs w:val="24"/>
        </w:rPr>
        <w:t>提供住宿或享受住宿补贴</w:t>
      </w:r>
      <w:r>
        <w:rPr>
          <w:rFonts w:hint="eastAsia" w:ascii="微软雅黑" w:hAnsi="微软雅黑" w:eastAsia="微软雅黑" w:cstheme="minorEastAsia"/>
          <w:sz w:val="24"/>
          <w:szCs w:val="24"/>
        </w:rPr>
        <w:t>，生活方便，交通便利。</w:t>
      </w:r>
    </w:p>
    <w:p>
      <w:pPr>
        <w:pStyle w:val="12"/>
        <w:numPr>
          <w:ilvl w:val="0"/>
          <w:numId w:val="2"/>
        </w:numPr>
        <w:spacing w:line="360" w:lineRule="exact"/>
        <w:ind w:firstLineChars="0"/>
        <w:rPr>
          <w:rFonts w:ascii="微软雅黑" w:hAnsi="微软雅黑" w:eastAsia="微软雅黑" w:cstheme="minorEastAsia"/>
          <w:sz w:val="24"/>
          <w:szCs w:val="24"/>
        </w:rPr>
      </w:pPr>
      <w:r>
        <w:rPr>
          <w:rFonts w:hint="eastAsia" w:ascii="微软雅黑" w:hAnsi="微软雅黑" w:eastAsia="微软雅黑" w:cstheme="minorEastAsia"/>
          <w:sz w:val="24"/>
          <w:szCs w:val="24"/>
        </w:rPr>
        <w:t>园区免费班车</w:t>
      </w:r>
    </w:p>
    <w:p>
      <w:pPr>
        <w:pStyle w:val="12"/>
        <w:spacing w:line="360" w:lineRule="exact"/>
        <w:ind w:firstLine="0" w:firstLineChars="0"/>
        <w:rPr>
          <w:rFonts w:ascii="微软雅黑" w:hAnsi="微软雅黑" w:eastAsia="微软雅黑" w:cstheme="majorEastAsia"/>
          <w:b/>
          <w:color w:val="FF0000"/>
          <w:sz w:val="24"/>
          <w:szCs w:val="24"/>
        </w:rPr>
      </w:pP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工作地址：合肥市蜀山区电子产业园3期2号楼A</w:t>
      </w:r>
      <w:r>
        <w:rPr>
          <w:rFonts w:ascii="微软雅黑" w:hAnsi="微软雅黑" w:eastAsia="微软雅黑" w:cstheme="majorEastAsia"/>
          <w:b/>
          <w:color w:val="FF0000"/>
          <w:sz w:val="24"/>
          <w:szCs w:val="24"/>
        </w:rPr>
        <w:t>B</w:t>
      </w:r>
      <w:r>
        <w:rPr>
          <w:rFonts w:hint="eastAsia" w:ascii="微软雅黑" w:hAnsi="微软雅黑" w:eastAsia="微软雅黑" w:cstheme="majorEastAsia"/>
          <w:b/>
          <w:color w:val="FF0000"/>
          <w:sz w:val="24"/>
          <w:szCs w:val="24"/>
        </w:rPr>
        <w:t>区党群服务中心4楼</w:t>
      </w:r>
    </w:p>
    <w:p>
      <w:pPr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</w:p>
    <w:p>
      <w:pPr>
        <w:pStyle w:val="12"/>
        <w:numPr>
          <w:ilvl w:val="0"/>
          <w:numId w:val="3"/>
        </w:numPr>
        <w:spacing w:line="360" w:lineRule="auto"/>
        <w:ind w:firstLineChars="0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职场大楼外观</w:t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6265545" cy="3371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988" cy="33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</w:p>
    <w:p>
      <w:pPr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6248400" cy="39973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994" cy="39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</w:p>
    <w:p>
      <w:pPr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2、作业工区</w:t>
      </w:r>
    </w:p>
    <w:p>
      <w:pPr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6200775" cy="3963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4040" cy="40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6172200" cy="3907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600" cy="39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972175" cy="437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</w:pPr>
      <w:r>
        <w:rPr>
          <w:rFonts w:ascii="楷体" w:hAnsi="楷体" w:eastAsia="楷体" w:cs="楷体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6010275" cy="4370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552" cy="43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3、多功能会议室、培训室</w:t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000000"/>
          <w:sz w:val="28"/>
          <w:szCs w:val="28"/>
        </w:rPr>
        <w:drawing>
          <wp:inline distT="0" distB="0" distL="0" distR="0">
            <wp:extent cx="6244590" cy="40671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3618" cy="40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000000"/>
          <w:sz w:val="28"/>
          <w:szCs w:val="28"/>
        </w:rPr>
        <w:drawing>
          <wp:inline distT="0" distB="0" distL="0" distR="0">
            <wp:extent cx="6191250" cy="41427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250" cy="41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4.员工福利</w:t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000000"/>
          <w:sz w:val="28"/>
          <w:szCs w:val="28"/>
        </w:rPr>
        <w:drawing>
          <wp:inline distT="0" distB="0" distL="0" distR="0">
            <wp:extent cx="6226175" cy="36861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580" cy="37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000000"/>
          <w:sz w:val="28"/>
          <w:szCs w:val="28"/>
        </w:rPr>
        <w:drawing>
          <wp:inline distT="0" distB="0" distL="0" distR="0">
            <wp:extent cx="6248400" cy="40576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686" cy="40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5、休息室</w:t>
      </w:r>
      <w:r>
        <w:rPr>
          <w:rFonts w:ascii="楷体" w:hAnsi="楷体" w:eastAsia="楷体" w:cs="楷体"/>
          <w:b/>
          <w:bCs/>
          <w:color w:val="000000"/>
          <w:sz w:val="28"/>
          <w:szCs w:val="28"/>
        </w:rPr>
        <w:drawing>
          <wp:inline distT="0" distB="0" distL="0" distR="0">
            <wp:extent cx="5486400" cy="41135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967" cy="41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 w:val="28"/>
          <w:szCs w:val="28"/>
        </w:rPr>
        <w:t xml:space="preserve"> </w:t>
      </w:r>
    </w:p>
    <w:p>
      <w:pPr>
        <w:widowControl/>
        <w:spacing w:line="360" w:lineRule="auto"/>
        <w:jc w:val="lef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6、宿舍环境</w:t>
      </w:r>
    </w:p>
    <w:p>
      <w:pPr>
        <w:spacing w:line="360" w:lineRule="auto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</w:rPr>
        <w:drawing>
          <wp:inline distT="0" distB="0" distL="0" distR="0">
            <wp:extent cx="2695575" cy="3867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802" cy="38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 w:val="28"/>
          <w:szCs w:val="28"/>
        </w:rPr>
        <w:drawing>
          <wp:inline distT="0" distB="0" distL="0" distR="0">
            <wp:extent cx="2771775" cy="3866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462" cy="39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361" w:bottom="1134" w:left="136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3597F"/>
    <w:multiLevelType w:val="multilevel"/>
    <w:tmpl w:val="20E3597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877501"/>
    <w:multiLevelType w:val="multilevel"/>
    <w:tmpl w:val="5587750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0771A2"/>
    <w:multiLevelType w:val="singleLevel"/>
    <w:tmpl w:val="5B0771A2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0B3"/>
    <w:rsid w:val="00000A8D"/>
    <w:rsid w:val="00011071"/>
    <w:rsid w:val="000952A6"/>
    <w:rsid w:val="000E5F3E"/>
    <w:rsid w:val="000F7E71"/>
    <w:rsid w:val="00107AD3"/>
    <w:rsid w:val="001200BA"/>
    <w:rsid w:val="001223F4"/>
    <w:rsid w:val="00133A03"/>
    <w:rsid w:val="00134978"/>
    <w:rsid w:val="00154726"/>
    <w:rsid w:val="00155107"/>
    <w:rsid w:val="001E2E2F"/>
    <w:rsid w:val="001E3738"/>
    <w:rsid w:val="00213DCD"/>
    <w:rsid w:val="00220761"/>
    <w:rsid w:val="00254624"/>
    <w:rsid w:val="00297F89"/>
    <w:rsid w:val="002A7EE1"/>
    <w:rsid w:val="002B2E7E"/>
    <w:rsid w:val="00321785"/>
    <w:rsid w:val="00337BB1"/>
    <w:rsid w:val="003421EE"/>
    <w:rsid w:val="003A36C7"/>
    <w:rsid w:val="003A4AEC"/>
    <w:rsid w:val="003B061A"/>
    <w:rsid w:val="003C6EBA"/>
    <w:rsid w:val="003D3131"/>
    <w:rsid w:val="0041027D"/>
    <w:rsid w:val="00415350"/>
    <w:rsid w:val="00416028"/>
    <w:rsid w:val="0043607C"/>
    <w:rsid w:val="00443612"/>
    <w:rsid w:val="0044770B"/>
    <w:rsid w:val="00475D08"/>
    <w:rsid w:val="004A14BB"/>
    <w:rsid w:val="004B4539"/>
    <w:rsid w:val="005307C7"/>
    <w:rsid w:val="005508D4"/>
    <w:rsid w:val="00565DEB"/>
    <w:rsid w:val="005756D4"/>
    <w:rsid w:val="005950F5"/>
    <w:rsid w:val="005A2201"/>
    <w:rsid w:val="005C44F7"/>
    <w:rsid w:val="0066721A"/>
    <w:rsid w:val="00696BCC"/>
    <w:rsid w:val="006C70CF"/>
    <w:rsid w:val="00700D71"/>
    <w:rsid w:val="007371FB"/>
    <w:rsid w:val="00741C17"/>
    <w:rsid w:val="00745C07"/>
    <w:rsid w:val="00766B7B"/>
    <w:rsid w:val="00780A41"/>
    <w:rsid w:val="00781AA9"/>
    <w:rsid w:val="00785432"/>
    <w:rsid w:val="00787A5A"/>
    <w:rsid w:val="00791589"/>
    <w:rsid w:val="007A3645"/>
    <w:rsid w:val="0081447C"/>
    <w:rsid w:val="00821C58"/>
    <w:rsid w:val="008474FC"/>
    <w:rsid w:val="008750A5"/>
    <w:rsid w:val="00924F95"/>
    <w:rsid w:val="009404A7"/>
    <w:rsid w:val="009528D8"/>
    <w:rsid w:val="00980FC6"/>
    <w:rsid w:val="00A0581B"/>
    <w:rsid w:val="00A17C21"/>
    <w:rsid w:val="00A27316"/>
    <w:rsid w:val="00A611C5"/>
    <w:rsid w:val="00AC4828"/>
    <w:rsid w:val="00AE5060"/>
    <w:rsid w:val="00B104A6"/>
    <w:rsid w:val="00B516EB"/>
    <w:rsid w:val="00B60715"/>
    <w:rsid w:val="00B6459E"/>
    <w:rsid w:val="00B97E57"/>
    <w:rsid w:val="00BF377B"/>
    <w:rsid w:val="00C44369"/>
    <w:rsid w:val="00C827F9"/>
    <w:rsid w:val="00CB1CD3"/>
    <w:rsid w:val="00D13B28"/>
    <w:rsid w:val="00D24D3B"/>
    <w:rsid w:val="00D3066F"/>
    <w:rsid w:val="00D328E1"/>
    <w:rsid w:val="00D3401A"/>
    <w:rsid w:val="00D75ACD"/>
    <w:rsid w:val="00D8380F"/>
    <w:rsid w:val="00D97238"/>
    <w:rsid w:val="00DD4C4F"/>
    <w:rsid w:val="00E060B3"/>
    <w:rsid w:val="00E7619C"/>
    <w:rsid w:val="00E856F8"/>
    <w:rsid w:val="00F37159"/>
    <w:rsid w:val="00F60740"/>
    <w:rsid w:val="00FA325F"/>
    <w:rsid w:val="00FD11F5"/>
    <w:rsid w:val="00FD6FB4"/>
    <w:rsid w:val="00FF1B3E"/>
    <w:rsid w:val="014F3E2C"/>
    <w:rsid w:val="03235EAA"/>
    <w:rsid w:val="03954B15"/>
    <w:rsid w:val="04FD50D0"/>
    <w:rsid w:val="086B16E5"/>
    <w:rsid w:val="0B305E3F"/>
    <w:rsid w:val="0B6855B0"/>
    <w:rsid w:val="0D323BF1"/>
    <w:rsid w:val="0D6C0358"/>
    <w:rsid w:val="0E0950B1"/>
    <w:rsid w:val="100E1F7F"/>
    <w:rsid w:val="13AF5430"/>
    <w:rsid w:val="18183752"/>
    <w:rsid w:val="1D5007BB"/>
    <w:rsid w:val="1F343640"/>
    <w:rsid w:val="225C3511"/>
    <w:rsid w:val="24205ADC"/>
    <w:rsid w:val="265A1886"/>
    <w:rsid w:val="26850C54"/>
    <w:rsid w:val="2724253E"/>
    <w:rsid w:val="293670B7"/>
    <w:rsid w:val="2A065EC5"/>
    <w:rsid w:val="2B543EDA"/>
    <w:rsid w:val="2C731EEF"/>
    <w:rsid w:val="2DE04292"/>
    <w:rsid w:val="316543B9"/>
    <w:rsid w:val="3356626B"/>
    <w:rsid w:val="35A95D91"/>
    <w:rsid w:val="36E451D7"/>
    <w:rsid w:val="39507D7F"/>
    <w:rsid w:val="397C592D"/>
    <w:rsid w:val="39B1211A"/>
    <w:rsid w:val="3A6E4043"/>
    <w:rsid w:val="3F3A6A2E"/>
    <w:rsid w:val="3FC86E50"/>
    <w:rsid w:val="3FCE19A7"/>
    <w:rsid w:val="4201437D"/>
    <w:rsid w:val="45653D8B"/>
    <w:rsid w:val="46A22E34"/>
    <w:rsid w:val="470E0B78"/>
    <w:rsid w:val="4BCF61F4"/>
    <w:rsid w:val="4CC03BD0"/>
    <w:rsid w:val="4F5E3E3C"/>
    <w:rsid w:val="51495128"/>
    <w:rsid w:val="547C3480"/>
    <w:rsid w:val="548D596B"/>
    <w:rsid w:val="54B11A92"/>
    <w:rsid w:val="55015332"/>
    <w:rsid w:val="568F4C6A"/>
    <w:rsid w:val="5749729E"/>
    <w:rsid w:val="596C71A7"/>
    <w:rsid w:val="59F56F8C"/>
    <w:rsid w:val="5A58084F"/>
    <w:rsid w:val="5BE94071"/>
    <w:rsid w:val="5D2F1AC3"/>
    <w:rsid w:val="60825FE0"/>
    <w:rsid w:val="61654553"/>
    <w:rsid w:val="61E71F23"/>
    <w:rsid w:val="65487DEE"/>
    <w:rsid w:val="66D20AFD"/>
    <w:rsid w:val="6A8E6CF9"/>
    <w:rsid w:val="6EF77C6F"/>
    <w:rsid w:val="6FBA0A69"/>
    <w:rsid w:val="70DC7269"/>
    <w:rsid w:val="737029EB"/>
    <w:rsid w:val="73B04723"/>
    <w:rsid w:val="73D57F60"/>
    <w:rsid w:val="741906F1"/>
    <w:rsid w:val="78231D48"/>
    <w:rsid w:val="7B2D1861"/>
    <w:rsid w:val="7D957736"/>
    <w:rsid w:val="7E0115F0"/>
    <w:rsid w:val="7EE66AB0"/>
    <w:rsid w:val="7FD41E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标题 3 Char"/>
    <w:basedOn w:val="7"/>
    <w:link w:val="2"/>
    <w:qFormat/>
    <w:uiPriority w:val="0"/>
    <w:rPr>
      <w:rFonts w:ascii="宋体" w:hAnsi="宋体" w:eastAsia="宋体" w:cs="Times New Roman"/>
      <w:b/>
      <w:kern w:val="0"/>
      <w:sz w:val="27"/>
      <w:szCs w:val="27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13">
    <w:name w:val="批注框文本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146</Words>
  <Characters>837</Characters>
  <Lines>6</Lines>
  <Paragraphs>1</Paragraphs>
  <TotalTime>224</TotalTime>
  <ScaleCrop>false</ScaleCrop>
  <LinksUpToDate>false</LinksUpToDate>
  <CharactersWithSpaces>982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2017-12-26T01:40:00Z</dcterms:created>
  <dc:creator>PC-21-</dc:creator>
  <cp:lastModifiedBy>Administrator</cp:lastModifiedBy>
  <dcterms:modified xsi:type="dcterms:W3CDTF">2020-11-11T08:20:50Z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